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71"/>
        <w:ind w:left="1677" w:right="1739"/>
        <w:jc w:val="center"/>
      </w:pPr>
      <w:r>
        <w:rPr/>
        <w:t>Report (CoVID-19) on law &amp; order and facilitation of essential goods &amp; services</w:t>
      </w:r>
    </w:p>
    <w:p>
      <w:pPr>
        <w:spacing w:line="240" w:lineRule="auto" w:before="10"/>
        <w:rPr>
          <w:b/>
          <w:sz w:val="20"/>
        </w:rPr>
      </w:pPr>
    </w:p>
    <w:p>
      <w:pPr>
        <w:pStyle w:val="BodyText"/>
        <w:tabs>
          <w:tab w:pos="13901" w:val="left" w:leader="none"/>
        </w:tabs>
        <w:ind w:left="220"/>
      </w:pPr>
      <w:r>
        <w:rPr/>
        <w:t>Date : 13</w:t>
      </w:r>
      <w:r>
        <w:rPr>
          <w:vertAlign w:val="superscript"/>
        </w:rPr>
        <w:t>th</w:t>
      </w:r>
      <w:r>
        <w:rPr>
          <w:spacing w:val="-6"/>
          <w:vertAlign w:val="baseline"/>
        </w:rPr>
        <w:t> </w:t>
      </w:r>
      <w:r>
        <w:rPr>
          <w:vertAlign w:val="baseline"/>
        </w:rPr>
        <w:t>May,</w:t>
      </w:r>
      <w:r>
        <w:rPr>
          <w:spacing w:val="-1"/>
          <w:vertAlign w:val="baseline"/>
        </w:rPr>
        <w:t> </w:t>
      </w:r>
      <w:r>
        <w:rPr>
          <w:vertAlign w:val="baseline"/>
        </w:rPr>
        <w:t>2020</w:t>
        <w:tab/>
        <w:t>Time : 9:00</w:t>
      </w:r>
      <w:r>
        <w:rPr>
          <w:spacing w:val="-2"/>
          <w:vertAlign w:val="baseline"/>
        </w:rPr>
        <w:t> </w:t>
      </w:r>
      <w:r>
        <w:rPr>
          <w:vertAlign w:val="baseline"/>
        </w:rPr>
        <w:t>AM</w:t>
      </w:r>
    </w:p>
    <w:p>
      <w:pPr>
        <w:pStyle w:val="BodyText"/>
        <w:spacing w:before="243"/>
        <w:ind w:left="220"/>
      </w:pPr>
      <w:r>
        <w:rPr/>
        <w:t>TABLE 1 : LAW &amp; ORDER</w:t>
      </w:r>
    </w:p>
    <w:p>
      <w:pPr>
        <w:spacing w:line="240" w:lineRule="auto" w:before="10" w:after="1"/>
        <w:rPr>
          <w:b/>
          <w:sz w:val="20"/>
        </w:rPr>
      </w:pPr>
    </w:p>
    <w:tbl>
      <w:tblPr>
        <w:tblW w:w="0" w:type="auto"/>
        <w:jc w:val="left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75"/>
        <w:gridCol w:w="1702"/>
        <w:gridCol w:w="2127"/>
        <w:gridCol w:w="4112"/>
        <w:gridCol w:w="1844"/>
        <w:gridCol w:w="2128"/>
        <w:gridCol w:w="4962"/>
      </w:tblGrid>
      <w:tr>
        <w:trPr>
          <w:trHeight w:val="1135" w:hRule="atLeast"/>
        </w:trPr>
        <w:tc>
          <w:tcPr>
            <w:tcW w:w="675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Sl.</w:t>
            </w: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No.</w:t>
            </w:r>
          </w:p>
        </w:tc>
        <w:tc>
          <w:tcPr>
            <w:tcW w:w="1702" w:type="dxa"/>
          </w:tcPr>
          <w:p>
            <w:pPr>
              <w:pStyle w:val="TableParagraph"/>
              <w:spacing w:line="268" w:lineRule="exact"/>
              <w:ind w:left="88" w:right="191"/>
              <w:jc w:val="center"/>
              <w:rPr>
                <w:sz w:val="24"/>
              </w:rPr>
            </w:pPr>
            <w:r>
              <w:rPr>
                <w:sz w:val="24"/>
              </w:rPr>
              <w:t>Name of State</w:t>
            </w:r>
          </w:p>
        </w:tc>
        <w:tc>
          <w:tcPr>
            <w:tcW w:w="2127" w:type="dxa"/>
          </w:tcPr>
          <w:p>
            <w:pPr>
              <w:pStyle w:val="TableParagraph"/>
              <w:ind w:left="107" w:right="310"/>
              <w:rPr>
                <w:sz w:val="24"/>
              </w:rPr>
            </w:pPr>
            <w:r>
              <w:rPr>
                <w:sz w:val="24"/>
              </w:rPr>
              <w:t>Total number of violations of lock down/curfew orders</w:t>
            </w:r>
          </w:p>
        </w:tc>
        <w:tc>
          <w:tcPr>
            <w:tcW w:w="411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Remedial steps taken against violations</w:t>
            </w: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– mentioned in column 3</w:t>
            </w:r>
          </w:p>
        </w:tc>
        <w:tc>
          <w:tcPr>
            <w:tcW w:w="1844" w:type="dxa"/>
          </w:tcPr>
          <w:p>
            <w:pPr>
              <w:pStyle w:val="TableParagraph"/>
              <w:ind w:left="106" w:right="148"/>
              <w:rPr>
                <w:sz w:val="24"/>
              </w:rPr>
            </w:pPr>
            <w:r>
              <w:rPr>
                <w:sz w:val="24"/>
              </w:rPr>
              <w:t>Total number of law and order incidents reported</w:t>
            </w:r>
          </w:p>
        </w:tc>
        <w:tc>
          <w:tcPr>
            <w:tcW w:w="2128" w:type="dxa"/>
          </w:tcPr>
          <w:p>
            <w:pPr>
              <w:pStyle w:val="TableParagraph"/>
              <w:ind w:left="105" w:right="220"/>
              <w:rPr>
                <w:sz w:val="24"/>
              </w:rPr>
            </w:pPr>
            <w:r>
              <w:rPr>
                <w:sz w:val="24"/>
              </w:rPr>
              <w:t>Action taken on incidents of Law and order reported in column – 5</w:t>
            </w:r>
          </w:p>
        </w:tc>
        <w:tc>
          <w:tcPr>
            <w:tcW w:w="4962" w:type="dxa"/>
          </w:tcPr>
          <w:p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Remarks</w:t>
            </w:r>
          </w:p>
        </w:tc>
      </w:tr>
      <w:tr>
        <w:trPr>
          <w:trHeight w:val="301" w:hRule="atLeast"/>
        </w:trPr>
        <w:tc>
          <w:tcPr>
            <w:tcW w:w="675" w:type="dxa"/>
          </w:tcPr>
          <w:p>
            <w:pPr>
              <w:pStyle w:val="TableParagraph"/>
              <w:spacing w:line="273" w:lineRule="exact"/>
              <w:ind w:left="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1702" w:type="dxa"/>
          </w:tcPr>
          <w:p>
            <w:pPr>
              <w:pStyle w:val="TableParagraph"/>
              <w:spacing w:line="273" w:lineRule="exact"/>
              <w:ind w:left="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2127" w:type="dxa"/>
          </w:tcPr>
          <w:p>
            <w:pPr>
              <w:pStyle w:val="TableParagraph"/>
              <w:spacing w:line="273" w:lineRule="exact"/>
              <w:ind w:left="7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</w:t>
            </w:r>
          </w:p>
        </w:tc>
        <w:tc>
          <w:tcPr>
            <w:tcW w:w="4112" w:type="dxa"/>
          </w:tcPr>
          <w:p>
            <w:pPr>
              <w:pStyle w:val="TableParagraph"/>
              <w:spacing w:line="273" w:lineRule="exact"/>
              <w:ind w:lef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4</w:t>
            </w:r>
          </w:p>
        </w:tc>
        <w:tc>
          <w:tcPr>
            <w:tcW w:w="1844" w:type="dxa"/>
          </w:tcPr>
          <w:p>
            <w:pPr>
              <w:pStyle w:val="TableParagraph"/>
              <w:spacing w:line="273" w:lineRule="exact"/>
              <w:ind w:left="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</w:t>
            </w:r>
          </w:p>
        </w:tc>
        <w:tc>
          <w:tcPr>
            <w:tcW w:w="2128" w:type="dxa"/>
          </w:tcPr>
          <w:p>
            <w:pPr>
              <w:pStyle w:val="TableParagraph"/>
              <w:spacing w:line="273" w:lineRule="exact"/>
              <w:ind w:lef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</w:t>
            </w:r>
          </w:p>
        </w:tc>
        <w:tc>
          <w:tcPr>
            <w:tcW w:w="4962" w:type="dxa"/>
          </w:tcPr>
          <w:p>
            <w:pPr>
              <w:pStyle w:val="TableParagraph"/>
              <w:spacing w:line="273" w:lineRule="exact"/>
              <w:ind w:left="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7</w:t>
            </w:r>
          </w:p>
        </w:tc>
      </w:tr>
      <w:tr>
        <w:trPr>
          <w:trHeight w:val="1374" w:hRule="atLeast"/>
        </w:trPr>
        <w:tc>
          <w:tcPr>
            <w:tcW w:w="675" w:type="dxa"/>
            <w:vMerge w:val="restart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02" w:type="dxa"/>
            <w:vMerge w:val="restart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270"/>
              <w:rPr>
                <w:sz w:val="24"/>
              </w:rPr>
            </w:pPr>
            <w:r>
              <w:rPr>
                <w:sz w:val="24"/>
              </w:rPr>
              <w:t>MIZORAM</w:t>
            </w:r>
          </w:p>
        </w:tc>
        <w:tc>
          <w:tcPr>
            <w:tcW w:w="2127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5"/>
              <w:rPr>
                <w:b/>
                <w:sz w:val="21"/>
              </w:rPr>
            </w:pPr>
          </w:p>
          <w:p>
            <w:pPr>
              <w:pStyle w:val="TableParagraph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4112" w:type="dxa"/>
          </w:tcPr>
          <w:p>
            <w:pPr>
              <w:pStyle w:val="TableParagraph"/>
              <w:spacing w:before="128"/>
              <w:ind w:left="107" w:right="1415"/>
              <w:rPr>
                <w:b/>
                <w:sz w:val="24"/>
              </w:rPr>
            </w:pPr>
            <w:r>
              <w:rPr>
                <w:sz w:val="24"/>
              </w:rPr>
              <w:t>Total Arrest made – </w:t>
            </w:r>
            <w:r>
              <w:rPr>
                <w:b/>
                <w:sz w:val="24"/>
              </w:rPr>
              <w:t>Nil </w:t>
            </w:r>
            <w:r>
              <w:rPr>
                <w:sz w:val="24"/>
              </w:rPr>
              <w:t>Total vehicles seized – </w:t>
            </w:r>
            <w:r>
              <w:rPr>
                <w:b/>
                <w:sz w:val="24"/>
              </w:rPr>
              <w:t>Nil </w:t>
            </w:r>
            <w:r>
              <w:rPr>
                <w:sz w:val="24"/>
              </w:rPr>
              <w:t>Total FIR registered – </w:t>
            </w:r>
            <w:r>
              <w:rPr>
                <w:b/>
                <w:sz w:val="24"/>
              </w:rPr>
              <w:t>Nil</w:t>
            </w:r>
          </w:p>
          <w:p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sz w:val="24"/>
              </w:rPr>
              <w:t>Total fines imposed (In Rs) – </w:t>
            </w:r>
            <w:r>
              <w:rPr>
                <w:b/>
                <w:sz w:val="24"/>
              </w:rPr>
              <w:t>42,400/-</w:t>
            </w:r>
          </w:p>
        </w:tc>
        <w:tc>
          <w:tcPr>
            <w:tcW w:w="1844" w:type="dxa"/>
            <w:vMerge w:val="restart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746" w:right="740"/>
              <w:jc w:val="center"/>
              <w:rPr>
                <w:sz w:val="24"/>
              </w:rPr>
            </w:pPr>
            <w:r>
              <w:rPr>
                <w:sz w:val="24"/>
              </w:rPr>
              <w:t>Nil</w:t>
            </w:r>
          </w:p>
        </w:tc>
        <w:tc>
          <w:tcPr>
            <w:tcW w:w="2128" w:type="dxa"/>
            <w:vMerge w:val="restart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888" w:right="883"/>
              <w:jc w:val="center"/>
              <w:rPr>
                <w:sz w:val="24"/>
              </w:rPr>
            </w:pPr>
            <w:r>
              <w:rPr>
                <w:sz w:val="24"/>
              </w:rPr>
              <w:t>Nil</w:t>
            </w:r>
          </w:p>
        </w:tc>
        <w:tc>
          <w:tcPr>
            <w:tcW w:w="4962" w:type="dxa"/>
            <w:vMerge w:val="restart"/>
          </w:tcPr>
          <w:p>
            <w:pPr>
              <w:pStyle w:val="TableParagraph"/>
              <w:ind w:left="318" w:right="508"/>
              <w:rPr>
                <w:sz w:val="24"/>
              </w:rPr>
            </w:pPr>
            <w:r>
              <w:rPr>
                <w:sz w:val="24"/>
              </w:rPr>
              <w:t>The following violators were found in contravention with section 4(1), 4(2), 4(3), 4(5) &amp; 4(9) of the Mizoram (containment and prevention of Covid-19) Ordinance, 2020 : -</w:t>
            </w:r>
          </w:p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578" w:val="left" w:leader="none"/>
              </w:tabs>
              <w:spacing w:line="240" w:lineRule="auto" w:before="0" w:after="0"/>
              <w:ind w:left="577" w:right="0" w:hanging="260"/>
              <w:jc w:val="left"/>
              <w:rPr>
                <w:sz w:val="24"/>
              </w:rPr>
            </w:pPr>
            <w:r>
              <w:rPr>
                <w:sz w:val="24"/>
              </w:rPr>
              <w:t>18 violators from Lawngtlai District.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578" w:val="left" w:leader="none"/>
              </w:tabs>
              <w:spacing w:line="240" w:lineRule="auto" w:before="42" w:after="0"/>
              <w:ind w:left="577" w:right="0" w:hanging="260"/>
              <w:jc w:val="left"/>
              <w:rPr>
                <w:sz w:val="24"/>
              </w:rPr>
            </w:pPr>
            <w:r>
              <w:rPr>
                <w:sz w:val="24"/>
              </w:rPr>
              <w:t>8 violators from Siaha District.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578" w:val="left" w:leader="none"/>
              </w:tabs>
              <w:spacing w:line="240" w:lineRule="auto" w:before="43" w:after="0"/>
              <w:ind w:left="577" w:right="0" w:hanging="260"/>
              <w:jc w:val="left"/>
              <w:rPr>
                <w:sz w:val="24"/>
              </w:rPr>
            </w:pPr>
            <w:r>
              <w:rPr>
                <w:sz w:val="24"/>
              </w:rPr>
              <w:t>21 violators from Champhai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District.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578" w:val="left" w:leader="none"/>
              </w:tabs>
              <w:spacing w:line="240" w:lineRule="auto" w:before="41" w:after="0"/>
              <w:ind w:left="577" w:right="0" w:hanging="260"/>
              <w:jc w:val="left"/>
              <w:rPr>
                <w:sz w:val="24"/>
              </w:rPr>
            </w:pPr>
            <w:r>
              <w:rPr>
                <w:sz w:val="24"/>
              </w:rPr>
              <w:t>13 violators from Serchhip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District.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578" w:val="left" w:leader="none"/>
              </w:tabs>
              <w:spacing w:line="240" w:lineRule="auto" w:before="41" w:after="0"/>
              <w:ind w:left="577" w:right="0" w:hanging="260"/>
              <w:jc w:val="left"/>
              <w:rPr>
                <w:sz w:val="24"/>
              </w:rPr>
            </w:pPr>
            <w:r>
              <w:rPr>
                <w:sz w:val="24"/>
              </w:rPr>
              <w:t>23 violator from Mamit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District.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578" w:val="left" w:leader="none"/>
              </w:tabs>
              <w:spacing w:line="240" w:lineRule="auto" w:before="40" w:after="0"/>
              <w:ind w:left="577" w:right="0" w:hanging="260"/>
              <w:jc w:val="left"/>
              <w:rPr>
                <w:sz w:val="24"/>
              </w:rPr>
            </w:pPr>
            <w:r>
              <w:rPr>
                <w:sz w:val="24"/>
              </w:rPr>
              <w:t>61 violator from Saitual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District.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578" w:val="left" w:leader="none"/>
              </w:tabs>
              <w:spacing w:line="240" w:lineRule="auto" w:before="44" w:after="0"/>
              <w:ind w:left="577" w:right="0" w:hanging="260"/>
              <w:jc w:val="left"/>
              <w:rPr>
                <w:sz w:val="24"/>
              </w:rPr>
            </w:pPr>
            <w:r>
              <w:rPr>
                <w:sz w:val="24"/>
              </w:rPr>
              <w:t>57 violator from Hnahthial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District.</w:t>
            </w:r>
          </w:p>
          <w:p>
            <w:pPr>
              <w:pStyle w:val="TableParagraph"/>
              <w:spacing w:before="10"/>
              <w:rPr>
                <w:b/>
                <w:sz w:val="30"/>
              </w:rPr>
            </w:pPr>
          </w:p>
          <w:p>
            <w:pPr>
              <w:pStyle w:val="TableParagraph"/>
              <w:ind w:left="318" w:right="508"/>
              <w:rPr>
                <w:sz w:val="24"/>
              </w:rPr>
            </w:pPr>
            <w:r>
              <w:rPr>
                <w:sz w:val="24"/>
              </w:rPr>
              <w:t>They are compounded as per Govt. of Mizoram new Ordinance vide no.</w:t>
            </w:r>
          </w:p>
          <w:p>
            <w:pPr>
              <w:pStyle w:val="TableParagraph"/>
              <w:spacing w:line="264" w:lineRule="exact" w:before="1"/>
              <w:ind w:left="318"/>
              <w:rPr>
                <w:sz w:val="24"/>
              </w:rPr>
            </w:pPr>
            <w:r>
              <w:rPr>
                <w:sz w:val="24"/>
              </w:rPr>
              <w:t>H.12018/255/2020 – LJD, dt. 3.5.2020</w:t>
            </w:r>
          </w:p>
        </w:tc>
      </w:tr>
      <w:tr>
        <w:trPr>
          <w:trHeight w:val="554" w:hRule="atLeast"/>
        </w:trPr>
        <w:tc>
          <w:tcPr>
            <w:tcW w:w="67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</w:tcPr>
          <w:p>
            <w:pPr>
              <w:pStyle w:val="TableParagraph"/>
              <w:spacing w:line="276" w:lineRule="exact" w:before="2"/>
              <w:ind w:left="107" w:right="530"/>
              <w:rPr>
                <w:b/>
                <w:sz w:val="24"/>
              </w:rPr>
            </w:pPr>
            <w:r>
              <w:rPr>
                <w:b/>
                <w:sz w:val="24"/>
              </w:rPr>
              <w:t>Cumulative of Column no. 3</w:t>
            </w:r>
          </w:p>
        </w:tc>
        <w:tc>
          <w:tcPr>
            <w:tcW w:w="4112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Cumulative of Column no. 4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2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6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074" w:hRule="atLeast"/>
        </w:trPr>
        <w:tc>
          <w:tcPr>
            <w:tcW w:w="67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00"/>
              <w:ind w:left="922" w:right="9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64</w:t>
            </w:r>
          </w:p>
        </w:tc>
        <w:tc>
          <w:tcPr>
            <w:tcW w:w="4112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1"/>
              <w:rPr>
                <w:b/>
                <w:sz w:val="20"/>
              </w:rPr>
            </w:pPr>
          </w:p>
          <w:p>
            <w:pPr>
              <w:pStyle w:val="TableParagraph"/>
              <w:ind w:left="107" w:right="1548"/>
              <w:rPr>
                <w:b/>
                <w:sz w:val="24"/>
              </w:rPr>
            </w:pPr>
            <w:r>
              <w:rPr>
                <w:sz w:val="24"/>
              </w:rPr>
              <w:t>Total Arrests made – </w:t>
            </w:r>
            <w:r>
              <w:rPr>
                <w:b/>
                <w:sz w:val="24"/>
              </w:rPr>
              <w:t>87 </w:t>
            </w:r>
            <w:r>
              <w:rPr>
                <w:sz w:val="24"/>
              </w:rPr>
              <w:t>Total Vehicles seized – </w:t>
            </w:r>
            <w:r>
              <w:rPr>
                <w:b/>
                <w:sz w:val="24"/>
              </w:rPr>
              <w:t>6 </w:t>
            </w:r>
            <w:r>
              <w:rPr>
                <w:sz w:val="24"/>
              </w:rPr>
              <w:t>Total FIR registered – </w:t>
            </w:r>
            <w:r>
              <w:rPr>
                <w:b/>
                <w:sz w:val="24"/>
              </w:rPr>
              <w:t>19</w:t>
            </w:r>
          </w:p>
          <w:p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sz w:val="24"/>
              </w:rPr>
              <w:t>Total fines imposed (In Rs) – </w:t>
            </w:r>
            <w:r>
              <w:rPr>
                <w:b/>
                <w:sz w:val="24"/>
              </w:rPr>
              <w:t>5,48,000/-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2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6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type w:val="continuous"/>
          <w:pgSz w:w="20160" w:h="12240" w:orient="landscape"/>
          <w:pgMar w:top="780" w:bottom="280" w:left="1220" w:right="1160"/>
        </w:sect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10"/>
        <w:rPr>
          <w:b/>
          <w:sz w:val="24"/>
        </w:rPr>
      </w:pPr>
    </w:p>
    <w:p>
      <w:pPr>
        <w:pStyle w:val="BodyText"/>
        <w:tabs>
          <w:tab w:pos="13901" w:val="left" w:leader="none"/>
        </w:tabs>
        <w:ind w:left="220"/>
      </w:pPr>
      <w:r>
        <w:rPr/>
        <w:t>Date : 13</w:t>
      </w:r>
      <w:r>
        <w:rPr>
          <w:vertAlign w:val="superscript"/>
        </w:rPr>
        <w:t>th</w:t>
      </w:r>
      <w:r>
        <w:rPr>
          <w:spacing w:val="-6"/>
          <w:vertAlign w:val="baseline"/>
        </w:rPr>
        <w:t> </w:t>
      </w:r>
      <w:r>
        <w:rPr>
          <w:vertAlign w:val="baseline"/>
        </w:rPr>
        <w:t>May,</w:t>
      </w:r>
      <w:r>
        <w:rPr>
          <w:spacing w:val="-1"/>
          <w:vertAlign w:val="baseline"/>
        </w:rPr>
        <w:t> </w:t>
      </w:r>
      <w:r>
        <w:rPr>
          <w:vertAlign w:val="baseline"/>
        </w:rPr>
        <w:t>2020</w:t>
        <w:tab/>
        <w:t>Time : 9:00</w:t>
      </w:r>
      <w:r>
        <w:rPr>
          <w:spacing w:val="-2"/>
          <w:vertAlign w:val="baseline"/>
        </w:rPr>
        <w:t> </w:t>
      </w:r>
      <w:r>
        <w:rPr>
          <w:vertAlign w:val="baseline"/>
        </w:rPr>
        <w:t>AM</w:t>
      </w:r>
    </w:p>
    <w:p>
      <w:pPr>
        <w:pStyle w:val="BodyText"/>
        <w:spacing w:before="240"/>
        <w:ind w:left="220"/>
      </w:pPr>
      <w:r>
        <w:rPr/>
        <w:t>TABLE 2 : SUPPLY OF ESSENTIAL GOODS</w:t>
      </w:r>
    </w:p>
    <w:p>
      <w:pPr>
        <w:spacing w:line="240" w:lineRule="auto" w:before="1" w:after="1"/>
        <w:rPr>
          <w:b/>
          <w:sz w:val="21"/>
        </w:rPr>
      </w:pPr>
    </w:p>
    <w:tbl>
      <w:tblPr>
        <w:tblW w:w="0" w:type="auto"/>
        <w:jc w:val="left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40"/>
        <w:gridCol w:w="1378"/>
        <w:gridCol w:w="1536"/>
        <w:gridCol w:w="1419"/>
        <w:gridCol w:w="2177"/>
        <w:gridCol w:w="1388"/>
        <w:gridCol w:w="1618"/>
        <w:gridCol w:w="1376"/>
        <w:gridCol w:w="1397"/>
        <w:gridCol w:w="1455"/>
        <w:gridCol w:w="1479"/>
        <w:gridCol w:w="1567"/>
      </w:tblGrid>
      <w:tr>
        <w:trPr>
          <w:trHeight w:val="3624" w:hRule="atLeast"/>
        </w:trPr>
        <w:tc>
          <w:tcPr>
            <w:tcW w:w="74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Sl.</w:t>
            </w: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No.</w:t>
            </w:r>
          </w:p>
        </w:tc>
        <w:tc>
          <w:tcPr>
            <w:tcW w:w="1378" w:type="dxa"/>
          </w:tcPr>
          <w:p>
            <w:pPr>
              <w:pStyle w:val="TableParagraph"/>
              <w:ind w:left="107" w:right="408"/>
              <w:rPr>
                <w:sz w:val="24"/>
              </w:rPr>
            </w:pPr>
            <w:r>
              <w:rPr>
                <w:sz w:val="24"/>
              </w:rPr>
              <w:t>Name of State</w:t>
            </w:r>
          </w:p>
        </w:tc>
        <w:tc>
          <w:tcPr>
            <w:tcW w:w="1536" w:type="dxa"/>
          </w:tcPr>
          <w:p>
            <w:pPr>
              <w:pStyle w:val="TableParagraph"/>
              <w:ind w:left="107" w:right="152"/>
              <w:rPr>
                <w:sz w:val="24"/>
              </w:rPr>
            </w:pPr>
            <w:r>
              <w:rPr>
                <w:sz w:val="24"/>
              </w:rPr>
              <w:t>Total no. of districts in which control room to monitor essential supplies set up (district wise)</w:t>
            </w:r>
          </w:p>
        </w:tc>
        <w:tc>
          <w:tcPr>
            <w:tcW w:w="1419" w:type="dxa"/>
          </w:tcPr>
          <w:p>
            <w:pPr>
              <w:pStyle w:val="TableParagraph"/>
              <w:ind w:left="106" w:right="468"/>
              <w:jc w:val="both"/>
              <w:rPr>
                <w:sz w:val="24"/>
              </w:rPr>
            </w:pPr>
            <w:r>
              <w:rPr>
                <w:sz w:val="24"/>
              </w:rPr>
              <w:t>Name of Districts covered</w:t>
            </w:r>
          </w:p>
        </w:tc>
        <w:tc>
          <w:tcPr>
            <w:tcW w:w="2177" w:type="dxa"/>
          </w:tcPr>
          <w:p>
            <w:pPr>
              <w:pStyle w:val="TableParagraph"/>
              <w:ind w:left="107" w:right="153"/>
              <w:rPr>
                <w:b/>
                <w:sz w:val="24"/>
              </w:rPr>
            </w:pPr>
            <w:r>
              <w:rPr>
                <w:sz w:val="24"/>
              </w:rPr>
              <w:t>Are shops for food grains &amp; groceries open in all Districts in the State/UT </w:t>
            </w:r>
            <w:r>
              <w:rPr>
                <w:b/>
                <w:sz w:val="24"/>
              </w:rPr>
              <w:t>(Yes/No)</w:t>
            </w:r>
          </w:p>
        </w:tc>
        <w:tc>
          <w:tcPr>
            <w:tcW w:w="1388" w:type="dxa"/>
          </w:tcPr>
          <w:p>
            <w:pPr>
              <w:pStyle w:val="TableParagraph"/>
              <w:ind w:left="106" w:right="165"/>
              <w:rPr>
                <w:sz w:val="24"/>
              </w:rPr>
            </w:pPr>
            <w:r>
              <w:rPr>
                <w:sz w:val="24"/>
              </w:rPr>
              <w:t>Number of Districts in which shops for food grains and groceries are not opened in the State</w:t>
            </w:r>
          </w:p>
        </w:tc>
        <w:tc>
          <w:tcPr>
            <w:tcW w:w="1618" w:type="dxa"/>
          </w:tcPr>
          <w:p>
            <w:pPr>
              <w:pStyle w:val="TableParagraph"/>
              <w:ind w:left="106" w:right="122"/>
              <w:rPr>
                <w:sz w:val="24"/>
              </w:rPr>
            </w:pPr>
            <w:r>
              <w:rPr>
                <w:sz w:val="24"/>
              </w:rPr>
              <w:t>Are shops for milk open in all Districts in the State/UT</w:t>
            </w:r>
          </w:p>
        </w:tc>
        <w:tc>
          <w:tcPr>
            <w:tcW w:w="1376" w:type="dxa"/>
          </w:tcPr>
          <w:p>
            <w:pPr>
              <w:pStyle w:val="TableParagraph"/>
              <w:ind w:left="106" w:right="99"/>
              <w:rPr>
                <w:sz w:val="24"/>
              </w:rPr>
            </w:pPr>
            <w:r>
              <w:rPr>
                <w:sz w:val="24"/>
              </w:rPr>
              <w:t>Number of Districts where shops for milk are </w:t>
            </w:r>
            <w:r>
              <w:rPr>
                <w:spacing w:val="-6"/>
                <w:sz w:val="24"/>
              </w:rPr>
              <w:t>not </w:t>
            </w:r>
            <w:r>
              <w:rPr>
                <w:sz w:val="24"/>
              </w:rPr>
              <w:t>open in the State/UT</w:t>
            </w:r>
          </w:p>
        </w:tc>
        <w:tc>
          <w:tcPr>
            <w:tcW w:w="1397" w:type="dxa"/>
          </w:tcPr>
          <w:p>
            <w:pPr>
              <w:pStyle w:val="TableParagraph"/>
              <w:ind w:left="105" w:right="202"/>
              <w:rPr>
                <w:sz w:val="24"/>
              </w:rPr>
            </w:pPr>
            <w:r>
              <w:rPr>
                <w:sz w:val="24"/>
              </w:rPr>
              <w:t>Are shops for medicine open in all Districts in the State</w:t>
            </w:r>
          </w:p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/UT</w:t>
            </w:r>
          </w:p>
          <w:p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(Yes/No)</w:t>
            </w:r>
          </w:p>
        </w:tc>
        <w:tc>
          <w:tcPr>
            <w:tcW w:w="1455" w:type="dxa"/>
          </w:tcPr>
          <w:p>
            <w:pPr>
              <w:pStyle w:val="TableParagraph"/>
              <w:ind w:left="105" w:right="107"/>
              <w:rPr>
                <w:sz w:val="24"/>
              </w:rPr>
            </w:pPr>
            <w:r>
              <w:rPr>
                <w:sz w:val="24"/>
              </w:rPr>
              <w:t>No of Districts where shops for medicines are not opened in the State/UT</w:t>
            </w:r>
          </w:p>
        </w:tc>
        <w:tc>
          <w:tcPr>
            <w:tcW w:w="1479" w:type="dxa"/>
          </w:tcPr>
          <w:p>
            <w:pPr>
              <w:pStyle w:val="TableParagraph"/>
              <w:ind w:left="105" w:right="137"/>
              <w:rPr>
                <w:sz w:val="24"/>
              </w:rPr>
            </w:pPr>
            <w:r>
              <w:rPr>
                <w:sz w:val="24"/>
              </w:rPr>
              <w:t>Any shortage of Food grains, Groceries, milk or medicine reported in the State/UT</w:t>
            </w:r>
          </w:p>
          <w:p>
            <w:pPr>
              <w:pStyle w:val="TableParagraph"/>
              <w:ind w:left="289"/>
              <w:rPr>
                <w:b/>
                <w:sz w:val="24"/>
              </w:rPr>
            </w:pPr>
            <w:r>
              <w:rPr>
                <w:b/>
                <w:sz w:val="24"/>
              </w:rPr>
              <w:t>(Yes/No)</w:t>
            </w:r>
          </w:p>
        </w:tc>
        <w:tc>
          <w:tcPr>
            <w:tcW w:w="1567" w:type="dxa"/>
          </w:tcPr>
          <w:p>
            <w:pPr>
              <w:pStyle w:val="TableParagraph"/>
              <w:ind w:left="104" w:right="173"/>
              <w:rPr>
                <w:sz w:val="24"/>
              </w:rPr>
            </w:pPr>
            <w:r>
              <w:rPr>
                <w:sz w:val="24"/>
              </w:rPr>
              <w:t>If yes, please give details of remedial action taken</w:t>
            </w:r>
          </w:p>
        </w:tc>
      </w:tr>
      <w:tr>
        <w:trPr>
          <w:trHeight w:val="275" w:hRule="atLeast"/>
        </w:trPr>
        <w:tc>
          <w:tcPr>
            <w:tcW w:w="740" w:type="dxa"/>
          </w:tcPr>
          <w:p>
            <w:pPr>
              <w:pStyle w:val="TableParagraph"/>
              <w:spacing w:line="256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378" w:type="dxa"/>
          </w:tcPr>
          <w:p>
            <w:pPr>
              <w:pStyle w:val="TableParagraph"/>
              <w:spacing w:line="256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36" w:type="dxa"/>
          </w:tcPr>
          <w:p>
            <w:pPr>
              <w:pStyle w:val="TableParagraph"/>
              <w:spacing w:line="256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419" w:type="dxa"/>
          </w:tcPr>
          <w:p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2177" w:type="dxa"/>
          </w:tcPr>
          <w:p>
            <w:pPr>
              <w:pStyle w:val="TableParagraph"/>
              <w:spacing w:line="256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1388" w:type="dxa"/>
          </w:tcPr>
          <w:p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1618" w:type="dxa"/>
          </w:tcPr>
          <w:p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1376" w:type="dxa"/>
          </w:tcPr>
          <w:p>
            <w:pPr>
              <w:pStyle w:val="TableParagraph"/>
              <w:spacing w:line="256" w:lineRule="exact"/>
              <w:ind w:lef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1397" w:type="dxa"/>
          </w:tcPr>
          <w:p>
            <w:pPr>
              <w:pStyle w:val="TableParagraph"/>
              <w:spacing w:line="256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  <w:tc>
          <w:tcPr>
            <w:tcW w:w="1455" w:type="dxa"/>
          </w:tcPr>
          <w:p>
            <w:pPr>
              <w:pStyle w:val="TableParagraph"/>
              <w:spacing w:line="256" w:lineRule="exact"/>
              <w:ind w:left="551" w:right="5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1479" w:type="dxa"/>
          </w:tcPr>
          <w:p>
            <w:pPr>
              <w:pStyle w:val="TableParagraph"/>
              <w:spacing w:line="256" w:lineRule="exact"/>
              <w:ind w:left="616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  <w:tc>
          <w:tcPr>
            <w:tcW w:w="1567" w:type="dxa"/>
          </w:tcPr>
          <w:p>
            <w:pPr>
              <w:pStyle w:val="TableParagraph"/>
              <w:spacing w:line="256" w:lineRule="exact"/>
              <w:ind w:left="585" w:right="5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</w:tr>
      <w:tr>
        <w:trPr>
          <w:trHeight w:val="3079" w:hRule="atLeast"/>
        </w:trPr>
        <w:tc>
          <w:tcPr>
            <w:tcW w:w="74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98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78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98"/>
              <w:ind w:left="86" w:right="80"/>
              <w:jc w:val="center"/>
              <w:rPr>
                <w:sz w:val="24"/>
              </w:rPr>
            </w:pPr>
            <w:r>
              <w:rPr>
                <w:sz w:val="24"/>
              </w:rPr>
              <w:t>MIZORAM</w:t>
            </w:r>
          </w:p>
        </w:tc>
        <w:tc>
          <w:tcPr>
            <w:tcW w:w="1536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76"/>
              <w:ind w:left="627" w:right="619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419" w:type="dxa"/>
          </w:tcPr>
          <w:p>
            <w:pPr>
              <w:pStyle w:val="TableParagraph"/>
              <w:ind w:left="106" w:right="256"/>
              <w:rPr>
                <w:sz w:val="24"/>
              </w:rPr>
            </w:pPr>
            <w:r>
              <w:rPr>
                <w:sz w:val="24"/>
              </w:rPr>
              <w:t>Aizawl Lunglei Siaha Lawngtlai Champhai Kolasib Serchhip Mamit Saitual Khawzawl</w:t>
            </w:r>
            <w:r>
              <w:rPr>
                <w:w w:val="99"/>
                <w:sz w:val="24"/>
              </w:rPr>
              <w:t> </w:t>
            </w:r>
            <w:r>
              <w:rPr>
                <w:sz w:val="24"/>
              </w:rPr>
              <w:t>Hnahthial</w:t>
            </w:r>
          </w:p>
        </w:tc>
        <w:tc>
          <w:tcPr>
            <w:tcW w:w="2177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98"/>
              <w:ind w:left="880" w:right="873"/>
              <w:jc w:val="center"/>
              <w:rPr>
                <w:sz w:val="24"/>
              </w:rPr>
            </w:pPr>
            <w:r>
              <w:rPr>
                <w:sz w:val="24"/>
              </w:rPr>
              <w:t>Yes</w:t>
            </w:r>
          </w:p>
        </w:tc>
        <w:tc>
          <w:tcPr>
            <w:tcW w:w="1388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98"/>
              <w:ind w:left="519" w:right="512"/>
              <w:jc w:val="center"/>
              <w:rPr>
                <w:sz w:val="24"/>
              </w:rPr>
            </w:pPr>
            <w:r>
              <w:rPr>
                <w:sz w:val="24"/>
              </w:rPr>
              <w:t>Nil</w:t>
            </w:r>
          </w:p>
        </w:tc>
        <w:tc>
          <w:tcPr>
            <w:tcW w:w="1618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98"/>
              <w:ind w:left="598" w:right="595"/>
              <w:jc w:val="center"/>
              <w:rPr>
                <w:sz w:val="24"/>
              </w:rPr>
            </w:pPr>
            <w:r>
              <w:rPr>
                <w:sz w:val="24"/>
              </w:rPr>
              <w:t>Yes</w:t>
            </w:r>
          </w:p>
        </w:tc>
        <w:tc>
          <w:tcPr>
            <w:tcW w:w="1376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98"/>
              <w:ind w:left="510" w:right="508"/>
              <w:jc w:val="center"/>
              <w:rPr>
                <w:sz w:val="24"/>
              </w:rPr>
            </w:pPr>
            <w:r>
              <w:rPr>
                <w:sz w:val="24"/>
              </w:rPr>
              <w:t>Nil</w:t>
            </w:r>
          </w:p>
        </w:tc>
        <w:tc>
          <w:tcPr>
            <w:tcW w:w="1397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98"/>
              <w:ind w:left="487" w:right="485"/>
              <w:jc w:val="center"/>
              <w:rPr>
                <w:sz w:val="24"/>
              </w:rPr>
            </w:pPr>
            <w:r>
              <w:rPr>
                <w:sz w:val="24"/>
              </w:rPr>
              <w:t>Yes</w:t>
            </w:r>
          </w:p>
        </w:tc>
        <w:tc>
          <w:tcPr>
            <w:tcW w:w="1455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98"/>
              <w:ind w:left="551" w:right="547"/>
              <w:jc w:val="center"/>
              <w:rPr>
                <w:sz w:val="24"/>
              </w:rPr>
            </w:pPr>
            <w:r>
              <w:rPr>
                <w:sz w:val="24"/>
              </w:rPr>
              <w:t>Nil</w:t>
            </w:r>
          </w:p>
        </w:tc>
        <w:tc>
          <w:tcPr>
            <w:tcW w:w="1479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98"/>
              <w:ind w:left="590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  <w:tc>
          <w:tcPr>
            <w:tcW w:w="1567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98"/>
              <w:ind w:left="585" w:right="584"/>
              <w:jc w:val="center"/>
              <w:rPr>
                <w:sz w:val="24"/>
              </w:rPr>
            </w:pPr>
            <w:r>
              <w:rPr>
                <w:sz w:val="24"/>
              </w:rPr>
              <w:t>NA</w:t>
            </w:r>
          </w:p>
        </w:tc>
      </w:tr>
    </w:tbl>
    <w:p>
      <w:pPr>
        <w:spacing w:after="0"/>
        <w:jc w:val="center"/>
        <w:rPr>
          <w:sz w:val="24"/>
        </w:rPr>
        <w:sectPr>
          <w:pgSz w:w="20160" w:h="12240" w:orient="landscape"/>
          <w:pgMar w:top="1140" w:bottom="280" w:left="1220" w:right="1160"/>
        </w:sectPr>
      </w:pPr>
    </w:p>
    <w:p>
      <w:pPr>
        <w:pStyle w:val="BodyText"/>
        <w:tabs>
          <w:tab w:pos="13901" w:val="left" w:leader="none"/>
        </w:tabs>
        <w:spacing w:before="227"/>
        <w:ind w:left="220"/>
      </w:pPr>
      <w:r>
        <w:rPr/>
        <w:t>Date : 13</w:t>
      </w:r>
      <w:r>
        <w:rPr>
          <w:vertAlign w:val="superscript"/>
        </w:rPr>
        <w:t>th</w:t>
      </w:r>
      <w:r>
        <w:rPr>
          <w:spacing w:val="-6"/>
          <w:vertAlign w:val="baseline"/>
        </w:rPr>
        <w:t> </w:t>
      </w:r>
      <w:r>
        <w:rPr>
          <w:vertAlign w:val="baseline"/>
        </w:rPr>
        <w:t>May,</w:t>
      </w:r>
      <w:r>
        <w:rPr>
          <w:spacing w:val="-1"/>
          <w:vertAlign w:val="baseline"/>
        </w:rPr>
        <w:t> </w:t>
      </w:r>
      <w:r>
        <w:rPr>
          <w:vertAlign w:val="baseline"/>
        </w:rPr>
        <w:t>2020</w:t>
        <w:tab/>
        <w:t>Time : 9:00</w:t>
      </w:r>
      <w:r>
        <w:rPr>
          <w:spacing w:val="-2"/>
          <w:vertAlign w:val="baseline"/>
        </w:rPr>
        <w:t> </w:t>
      </w:r>
      <w:r>
        <w:rPr>
          <w:vertAlign w:val="baseline"/>
        </w:rPr>
        <w:t>AM</w:t>
      </w:r>
    </w:p>
    <w:p>
      <w:pPr>
        <w:pStyle w:val="BodyText"/>
        <w:spacing w:before="243" w:after="42"/>
        <w:ind w:left="220"/>
      </w:pPr>
      <w:r>
        <w:rPr/>
        <w:t>TABLE 3 : ESSENTIAL SERVICES, MANUFACTURING, DISTRIBUTION &amp; E-COMMERCE</w:t>
      </w:r>
    </w:p>
    <w:tbl>
      <w:tblPr>
        <w:tblW w:w="0" w:type="auto"/>
        <w:jc w:val="left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12"/>
        <w:gridCol w:w="1416"/>
        <w:gridCol w:w="2405"/>
        <w:gridCol w:w="2256"/>
        <w:gridCol w:w="1839"/>
        <w:gridCol w:w="1692"/>
        <w:gridCol w:w="1597"/>
        <w:gridCol w:w="2696"/>
        <w:gridCol w:w="2788"/>
      </w:tblGrid>
      <w:tr>
        <w:trPr>
          <w:trHeight w:val="3312" w:hRule="atLeast"/>
        </w:trPr>
        <w:tc>
          <w:tcPr>
            <w:tcW w:w="812" w:type="dxa"/>
          </w:tcPr>
          <w:p>
            <w:pPr>
              <w:pStyle w:val="TableParagraph"/>
              <w:ind w:left="107" w:right="381"/>
              <w:rPr>
                <w:sz w:val="24"/>
              </w:rPr>
            </w:pPr>
            <w:r>
              <w:rPr>
                <w:sz w:val="24"/>
              </w:rPr>
              <w:t>Sl. No</w:t>
            </w:r>
          </w:p>
        </w:tc>
        <w:tc>
          <w:tcPr>
            <w:tcW w:w="1416" w:type="dxa"/>
          </w:tcPr>
          <w:p>
            <w:pPr>
              <w:pStyle w:val="TableParagraph"/>
              <w:ind w:left="445" w:right="249" w:hanging="168"/>
              <w:rPr>
                <w:b/>
                <w:sz w:val="24"/>
              </w:rPr>
            </w:pPr>
            <w:r>
              <w:rPr>
                <w:b/>
                <w:sz w:val="24"/>
              </w:rPr>
              <w:t>Name of State</w:t>
            </w:r>
          </w:p>
        </w:tc>
        <w:tc>
          <w:tcPr>
            <w:tcW w:w="2405" w:type="dxa"/>
          </w:tcPr>
          <w:p>
            <w:pPr>
              <w:pStyle w:val="TableParagraph"/>
              <w:ind w:left="107" w:right="128"/>
              <w:rPr>
                <w:sz w:val="24"/>
              </w:rPr>
            </w:pPr>
            <w:r>
              <w:rPr>
                <w:sz w:val="24"/>
              </w:rPr>
              <w:t>Any restrictions on movement of </w:t>
            </w:r>
            <w:r>
              <w:rPr>
                <w:spacing w:val="-3"/>
                <w:sz w:val="24"/>
              </w:rPr>
              <w:t>essential </w:t>
            </w:r>
            <w:r>
              <w:rPr>
                <w:sz w:val="24"/>
              </w:rPr>
              <w:t>services providers, like Electricity/Telecom facilities/Cooking fuel/Medical facilities etc.</w:t>
            </w:r>
          </w:p>
          <w:p>
            <w:pPr>
              <w:pStyle w:val="TableParagraph"/>
              <w:ind w:left="755"/>
              <w:rPr>
                <w:b/>
                <w:sz w:val="24"/>
              </w:rPr>
            </w:pPr>
            <w:r>
              <w:rPr>
                <w:b/>
                <w:sz w:val="24"/>
              </w:rPr>
              <w:t>(Yes/No)</w:t>
            </w:r>
          </w:p>
        </w:tc>
        <w:tc>
          <w:tcPr>
            <w:tcW w:w="2256" w:type="dxa"/>
          </w:tcPr>
          <w:p>
            <w:pPr>
              <w:pStyle w:val="TableParagraph"/>
              <w:ind w:left="107" w:right="192"/>
              <w:rPr>
                <w:sz w:val="24"/>
              </w:rPr>
            </w:pPr>
            <w:r>
              <w:rPr>
                <w:sz w:val="24"/>
              </w:rPr>
              <w:t>Are there any restrictions on movement of personnel/ workers working in manufacturing units of essential commodities?</w:t>
            </w:r>
          </w:p>
          <w:p>
            <w:pPr>
              <w:pStyle w:val="TableParagraph"/>
              <w:ind w:left="681"/>
              <w:rPr>
                <w:b/>
                <w:sz w:val="24"/>
              </w:rPr>
            </w:pPr>
            <w:r>
              <w:rPr>
                <w:b/>
                <w:sz w:val="24"/>
              </w:rPr>
              <w:t>(Yes/No)</w:t>
            </w:r>
          </w:p>
        </w:tc>
        <w:tc>
          <w:tcPr>
            <w:tcW w:w="1839" w:type="dxa"/>
          </w:tcPr>
          <w:p>
            <w:pPr>
              <w:pStyle w:val="TableParagraph"/>
              <w:ind w:left="107" w:right="335"/>
              <w:rPr>
                <w:sz w:val="24"/>
              </w:rPr>
            </w:pPr>
            <w:r>
              <w:rPr>
                <w:sz w:val="24"/>
              </w:rPr>
              <w:t>Are there any restrictions on movement of commercial vehicles for distribution of essential commodities?</w:t>
            </w:r>
          </w:p>
          <w:p>
            <w:pPr>
              <w:pStyle w:val="TableParagraph"/>
              <w:ind w:left="472"/>
              <w:rPr>
                <w:b/>
                <w:sz w:val="24"/>
              </w:rPr>
            </w:pPr>
            <w:r>
              <w:rPr>
                <w:b/>
                <w:sz w:val="24"/>
              </w:rPr>
              <w:t>(Yes/No)</w:t>
            </w:r>
          </w:p>
        </w:tc>
        <w:tc>
          <w:tcPr>
            <w:tcW w:w="1692" w:type="dxa"/>
          </w:tcPr>
          <w:p>
            <w:pPr>
              <w:pStyle w:val="TableParagraph"/>
              <w:ind w:left="107" w:right="207"/>
              <w:rPr>
                <w:sz w:val="24"/>
              </w:rPr>
            </w:pPr>
            <w:r>
              <w:rPr>
                <w:sz w:val="24"/>
              </w:rPr>
              <w:t>Are there any restrictions on movement of e-commerce agents in the State/UT</w:t>
            </w:r>
          </w:p>
          <w:p>
            <w:pPr>
              <w:pStyle w:val="TableParagraph"/>
              <w:ind w:left="397"/>
              <w:rPr>
                <w:b/>
                <w:sz w:val="24"/>
              </w:rPr>
            </w:pPr>
            <w:r>
              <w:rPr>
                <w:b/>
                <w:sz w:val="24"/>
              </w:rPr>
              <w:t>(Yes/No)</w:t>
            </w:r>
          </w:p>
        </w:tc>
        <w:tc>
          <w:tcPr>
            <w:tcW w:w="1597" w:type="dxa"/>
          </w:tcPr>
          <w:p>
            <w:pPr>
              <w:pStyle w:val="TableParagraph"/>
              <w:ind w:left="107" w:right="105"/>
              <w:rPr>
                <w:sz w:val="24"/>
              </w:rPr>
            </w:pPr>
            <w:r>
              <w:rPr>
                <w:sz w:val="24"/>
              </w:rPr>
              <w:t>Have suitable arrangements been made </w:t>
            </w:r>
            <w:r>
              <w:rPr>
                <w:spacing w:val="-6"/>
                <w:sz w:val="24"/>
              </w:rPr>
              <w:t>for </w:t>
            </w:r>
            <w:r>
              <w:rPr>
                <w:sz w:val="24"/>
              </w:rPr>
              <w:t>providing food &amp; shelter to migrant workers affected by COVID-19</w:t>
            </w: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restrictions</w:t>
            </w:r>
          </w:p>
          <w:p>
            <w:pPr>
              <w:pStyle w:val="TableParagraph"/>
              <w:spacing w:line="25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(Yes/No)</w:t>
            </w:r>
          </w:p>
        </w:tc>
        <w:tc>
          <w:tcPr>
            <w:tcW w:w="2696" w:type="dxa"/>
          </w:tcPr>
          <w:p>
            <w:pPr>
              <w:pStyle w:val="TableParagraph"/>
              <w:ind w:left="107" w:right="113"/>
              <w:rPr>
                <w:sz w:val="24"/>
              </w:rPr>
            </w:pPr>
            <w:r>
              <w:rPr>
                <w:sz w:val="24"/>
              </w:rPr>
              <w:t>If reply to column 7 is yes, please give details in brief (no of food packets distributed, number of food camps set up etc.)</w:t>
            </w:r>
          </w:p>
        </w:tc>
        <w:tc>
          <w:tcPr>
            <w:tcW w:w="2788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Remarks</w:t>
            </w:r>
          </w:p>
        </w:tc>
      </w:tr>
      <w:tr>
        <w:trPr>
          <w:trHeight w:val="276" w:hRule="atLeast"/>
        </w:trPr>
        <w:tc>
          <w:tcPr>
            <w:tcW w:w="812" w:type="dxa"/>
          </w:tcPr>
          <w:p>
            <w:pPr>
              <w:pStyle w:val="TableParagraph"/>
              <w:spacing w:line="256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416" w:type="dxa"/>
          </w:tcPr>
          <w:p>
            <w:pPr>
              <w:pStyle w:val="TableParagraph"/>
              <w:spacing w:line="256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2405" w:type="dxa"/>
          </w:tcPr>
          <w:p>
            <w:pPr>
              <w:pStyle w:val="TableParagraph"/>
              <w:spacing w:line="256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2256" w:type="dxa"/>
          </w:tcPr>
          <w:p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839" w:type="dxa"/>
          </w:tcPr>
          <w:p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1692" w:type="dxa"/>
          </w:tcPr>
          <w:p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1597" w:type="dxa"/>
          </w:tcPr>
          <w:p>
            <w:pPr>
              <w:pStyle w:val="TableParagraph"/>
              <w:spacing w:line="256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2696" w:type="dxa"/>
          </w:tcPr>
          <w:p>
            <w:pPr>
              <w:pStyle w:val="TableParagraph"/>
              <w:spacing w:line="256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2788" w:type="dxa"/>
          </w:tcPr>
          <w:p>
            <w:pPr>
              <w:pStyle w:val="TableParagraph"/>
              <w:spacing w:line="256" w:lineRule="exact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</w:tr>
      <w:tr>
        <w:trPr>
          <w:trHeight w:val="2776" w:hRule="atLeast"/>
        </w:trPr>
        <w:tc>
          <w:tcPr>
            <w:tcW w:w="812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6" w:type="dxa"/>
            <w:vMerge w:val="restart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4"/>
              <w:rPr>
                <w:b/>
                <w:sz w:val="26"/>
              </w:rPr>
            </w:pPr>
          </w:p>
          <w:p>
            <w:pPr>
              <w:pStyle w:val="TableParagraph"/>
              <w:ind w:left="126"/>
              <w:rPr>
                <w:sz w:val="24"/>
              </w:rPr>
            </w:pPr>
            <w:r>
              <w:rPr>
                <w:sz w:val="24"/>
              </w:rPr>
              <w:t>MIZORAM</w:t>
            </w:r>
          </w:p>
        </w:tc>
        <w:tc>
          <w:tcPr>
            <w:tcW w:w="2405" w:type="dxa"/>
            <w:vMerge w:val="restart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5"/>
              <w:rPr>
                <w:b/>
                <w:sz w:val="38"/>
              </w:rPr>
            </w:pPr>
          </w:p>
          <w:p>
            <w:pPr>
              <w:pStyle w:val="TableParagraph"/>
              <w:ind w:left="1034" w:right="1026"/>
              <w:jc w:val="center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  <w:tc>
          <w:tcPr>
            <w:tcW w:w="2256" w:type="dxa"/>
            <w:vMerge w:val="restart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5"/>
              <w:rPr>
                <w:b/>
                <w:sz w:val="38"/>
              </w:rPr>
            </w:pPr>
          </w:p>
          <w:p>
            <w:pPr>
              <w:pStyle w:val="TableParagraph"/>
              <w:ind w:left="960" w:right="951"/>
              <w:jc w:val="center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  <w:tc>
          <w:tcPr>
            <w:tcW w:w="1839" w:type="dxa"/>
            <w:vMerge w:val="restart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5"/>
              <w:rPr>
                <w:b/>
                <w:sz w:val="38"/>
              </w:rPr>
            </w:pPr>
          </w:p>
          <w:p>
            <w:pPr>
              <w:pStyle w:val="TableParagraph"/>
              <w:ind w:left="751" w:right="743"/>
              <w:jc w:val="center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  <w:tc>
          <w:tcPr>
            <w:tcW w:w="1692" w:type="dxa"/>
            <w:vMerge w:val="restart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5"/>
              <w:rPr>
                <w:b/>
                <w:sz w:val="38"/>
              </w:rPr>
            </w:pPr>
          </w:p>
          <w:p>
            <w:pPr>
              <w:pStyle w:val="TableParagraph"/>
              <w:ind w:left="677" w:right="671"/>
              <w:jc w:val="center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  <w:tc>
          <w:tcPr>
            <w:tcW w:w="1597" w:type="dxa"/>
            <w:vMerge w:val="restart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5"/>
              <w:rPr>
                <w:b/>
                <w:sz w:val="38"/>
              </w:rPr>
            </w:pPr>
          </w:p>
          <w:p>
            <w:pPr>
              <w:pStyle w:val="TableParagraph"/>
              <w:ind w:left="588" w:right="585"/>
              <w:jc w:val="center"/>
              <w:rPr>
                <w:sz w:val="24"/>
              </w:rPr>
            </w:pPr>
            <w:r>
              <w:rPr>
                <w:sz w:val="24"/>
              </w:rPr>
              <w:t>Yes</w:t>
            </w:r>
          </w:p>
        </w:tc>
        <w:tc>
          <w:tcPr>
            <w:tcW w:w="2696" w:type="dxa"/>
          </w:tcPr>
          <w:p>
            <w:pPr>
              <w:pStyle w:val="TableParagraph"/>
              <w:ind w:left="107" w:right="259"/>
              <w:rPr>
                <w:sz w:val="24"/>
              </w:rPr>
            </w:pPr>
            <w:r>
              <w:rPr>
                <w:sz w:val="24"/>
              </w:rPr>
              <w:t>19 migrant workers / travellers sheltered at J.L.Higher Secondary School, Khatla, Aizawl, Aizawl District.</w:t>
            </w:r>
          </w:p>
        </w:tc>
        <w:tc>
          <w:tcPr>
            <w:tcW w:w="2788" w:type="dxa"/>
            <w:vMerge w:val="restart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5"/>
              <w:rPr>
                <w:b/>
                <w:sz w:val="38"/>
              </w:rPr>
            </w:pPr>
          </w:p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NA</w:t>
            </w:r>
          </w:p>
        </w:tc>
      </w:tr>
      <w:tr>
        <w:trPr>
          <w:trHeight w:val="782" w:hRule="atLeast"/>
        </w:trPr>
        <w:tc>
          <w:tcPr>
            <w:tcW w:w="81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5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3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9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96" w:type="dxa"/>
          </w:tcPr>
          <w:p>
            <w:pPr>
              <w:pStyle w:val="TableParagraph"/>
              <w:spacing w:before="107"/>
              <w:ind w:left="107" w:right="313"/>
              <w:rPr>
                <w:sz w:val="24"/>
              </w:rPr>
            </w:pPr>
            <w:r>
              <w:rPr>
                <w:sz w:val="24"/>
              </w:rPr>
              <w:t>Other districts had identified relief shelter.</w:t>
            </w:r>
          </w:p>
        </w:tc>
        <w:tc>
          <w:tcPr>
            <w:tcW w:w="27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line="240" w:lineRule="auto" w:before="0"/>
        <w:rPr>
          <w:b/>
          <w:sz w:val="26"/>
        </w:rPr>
      </w:pPr>
    </w:p>
    <w:p>
      <w:pPr>
        <w:spacing w:line="240" w:lineRule="auto" w:before="4"/>
        <w:rPr>
          <w:b/>
          <w:sz w:val="32"/>
        </w:rPr>
      </w:pPr>
    </w:p>
    <w:p>
      <w:pPr>
        <w:spacing w:before="0"/>
        <w:ind w:left="12862" w:right="2823" w:firstLine="854"/>
        <w:jc w:val="left"/>
        <w:rPr>
          <w:rFonts w:ascii="Carlito"/>
          <w:sz w:val="22"/>
        </w:rPr>
      </w:pPr>
      <w:r>
        <w:rPr>
          <w:rFonts w:ascii="Carlito"/>
          <w:sz w:val="22"/>
        </w:rPr>
        <w:t>Sd/- (LALRINAWMA TRAITE)</w:t>
      </w:r>
    </w:p>
    <w:p>
      <w:pPr>
        <w:spacing w:before="1"/>
        <w:ind w:left="11768" w:right="1739" w:firstLine="0"/>
        <w:jc w:val="center"/>
        <w:rPr>
          <w:rFonts w:ascii="Carlito"/>
          <w:sz w:val="22"/>
        </w:rPr>
      </w:pPr>
      <w:r>
        <w:rPr>
          <w:rFonts w:ascii="Carlito"/>
          <w:sz w:val="22"/>
        </w:rPr>
        <w:t>Officer In-charge, State Control Room (Covid19) Disaster Management &amp; Rehabilitation Mizoram: Aizawl</w:t>
      </w:r>
    </w:p>
    <w:sectPr>
      <w:pgSz w:w="20160" w:h="12240" w:orient="landscape"/>
      <w:pgMar w:top="1140" w:bottom="280" w:left="1220" w:right="11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rlito">
    <w:altName w:val="Carlito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)"/>
      <w:lvlJc w:val="left"/>
      <w:pPr>
        <w:ind w:left="577" w:hanging="2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17" w:hanging="2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454" w:hanging="2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891" w:hanging="2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328" w:hanging="2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766" w:hanging="2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203" w:hanging="2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640" w:hanging="2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077" w:hanging="2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terms:created xsi:type="dcterms:W3CDTF">2020-05-13T05:31:39Z</dcterms:created>
  <dcterms:modified xsi:type="dcterms:W3CDTF">2020-05-13T05:31:39Z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2020-05-13T00:00:00Z</vt:filetime>
  </property>
</Properties>
</file>